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64F69" w14:textId="73D407FA" w:rsidR="0075660F" w:rsidRPr="006A2F96" w:rsidRDefault="0000573E" w:rsidP="0075660F">
      <w:pPr>
        <w:jc w:val="both"/>
        <w:rPr>
          <w:rFonts w:ascii="Arial" w:hAnsi="Arial" w:cs="Arial"/>
          <w:sz w:val="32"/>
        </w:rPr>
      </w:pPr>
      <w:r w:rsidRPr="006A2F96">
        <w:rPr>
          <w:rFonts w:ascii="Arial" w:hAnsi="Arial" w:cs="Arial"/>
          <w:noProof/>
          <w:sz w:val="32"/>
        </w:rPr>
        <w:drawing>
          <wp:anchor distT="0" distB="0" distL="114300" distR="114300" simplePos="0" relativeHeight="251659264" behindDoc="0" locked="0" layoutInCell="1" allowOverlap="1" wp14:anchorId="1D42FC78" wp14:editId="68ABB0D7">
            <wp:simplePos x="0" y="0"/>
            <wp:positionH relativeFrom="margin">
              <wp:posOffset>160978</wp:posOffset>
            </wp:positionH>
            <wp:positionV relativeFrom="paragraph">
              <wp:posOffset>-407670</wp:posOffset>
            </wp:positionV>
            <wp:extent cx="854015" cy="732012"/>
            <wp:effectExtent l="0" t="0" r="3810" b="0"/>
            <wp:wrapNone/>
            <wp:docPr id="2" name="Image 2" descr="C:\Users\user\AppData\Local\Microsoft\Windows\INetCache\Content.MSO\62B00D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MSO\62B00D9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4" t="12827" r="9271" b="10210"/>
                    <a:stretch/>
                  </pic:blipFill>
                  <pic:spPr bwMode="auto">
                    <a:xfrm>
                      <a:off x="0" y="0"/>
                      <a:ext cx="854015" cy="732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2F96">
        <w:rPr>
          <w:rFonts w:ascii="Arial" w:hAnsi="Arial" w:cs="Arial"/>
          <w:noProof/>
          <w:sz w:val="32"/>
        </w:rPr>
        <w:drawing>
          <wp:anchor distT="0" distB="0" distL="114300" distR="114300" simplePos="0" relativeHeight="251658240" behindDoc="0" locked="0" layoutInCell="1" allowOverlap="1" wp14:anchorId="4ABC6828" wp14:editId="51B50C61">
            <wp:simplePos x="0" y="0"/>
            <wp:positionH relativeFrom="column">
              <wp:posOffset>1463256</wp:posOffset>
            </wp:positionH>
            <wp:positionV relativeFrom="paragraph">
              <wp:posOffset>-407933</wp:posOffset>
            </wp:positionV>
            <wp:extent cx="749747" cy="841699"/>
            <wp:effectExtent l="0" t="0" r="0" b="0"/>
            <wp:wrapNone/>
            <wp:docPr id="1" name="Image 1" descr="C:\Users\user\AppData\Local\Microsoft\Windows\INetCache\Content.MSO\D899105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D8991053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747" cy="841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2F96">
        <w:rPr>
          <w:rFonts w:ascii="Arial" w:hAnsi="Arial" w:cs="Arial"/>
          <w:noProof/>
        </w:rPr>
        <w:drawing>
          <wp:anchor distT="0" distB="0" distL="114300" distR="114300" simplePos="0" relativeHeight="251664384" behindDoc="0" locked="0" layoutInCell="1" allowOverlap="1" wp14:anchorId="00FCD3CC" wp14:editId="344A202A">
            <wp:simplePos x="0" y="0"/>
            <wp:positionH relativeFrom="margin">
              <wp:posOffset>4681496</wp:posOffset>
            </wp:positionH>
            <wp:positionV relativeFrom="paragraph">
              <wp:posOffset>-244188</wp:posOffset>
            </wp:positionV>
            <wp:extent cx="954451" cy="424357"/>
            <wp:effectExtent l="0" t="0" r="0" b="0"/>
            <wp:wrapNone/>
            <wp:docPr id="6" name="Image 6" descr="C:\Users\user\AppData\Local\Microsoft\Windows\INetCache\Content.MSO\3F07589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MSO\3F07589A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19" b="20244"/>
                    <a:stretch/>
                  </pic:blipFill>
                  <pic:spPr bwMode="auto">
                    <a:xfrm>
                      <a:off x="0" y="0"/>
                      <a:ext cx="959379" cy="426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5408" behindDoc="1" locked="0" layoutInCell="1" allowOverlap="1" wp14:anchorId="72E6AB35" wp14:editId="302BDDAC">
            <wp:simplePos x="0" y="0"/>
            <wp:positionH relativeFrom="column">
              <wp:posOffset>2585085</wp:posOffset>
            </wp:positionH>
            <wp:positionV relativeFrom="paragraph">
              <wp:posOffset>-235562</wp:posOffset>
            </wp:positionV>
            <wp:extent cx="1605748" cy="353683"/>
            <wp:effectExtent l="0" t="0" r="0" b="889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 AXELERA - Ensemble, catalysons les réussite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55" cy="3545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E01EC6" w14:textId="4C6DD9F0" w:rsidR="0075660F" w:rsidRPr="006A2F96" w:rsidRDefault="00FE0B01" w:rsidP="0075660F">
      <w:pPr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</w:rPr>
        <w:drawing>
          <wp:anchor distT="0" distB="0" distL="114300" distR="114300" simplePos="0" relativeHeight="251666432" behindDoc="0" locked="0" layoutInCell="1" allowOverlap="1" wp14:anchorId="0BB54E4C" wp14:editId="41DD4BF7">
            <wp:simplePos x="0" y="0"/>
            <wp:positionH relativeFrom="margin">
              <wp:posOffset>1107440</wp:posOffset>
            </wp:positionH>
            <wp:positionV relativeFrom="paragraph">
              <wp:posOffset>328930</wp:posOffset>
            </wp:positionV>
            <wp:extent cx="1221623" cy="456781"/>
            <wp:effectExtent l="0" t="0" r="0" b="63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EDEREC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09" t="19643" r="12533" b="18929"/>
                    <a:stretch/>
                  </pic:blipFill>
                  <pic:spPr bwMode="auto">
                    <a:xfrm>
                      <a:off x="0" y="0"/>
                      <a:ext cx="1221623" cy="4567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7267"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671552" behindDoc="0" locked="0" layoutInCell="1" allowOverlap="1" wp14:anchorId="44283FC8" wp14:editId="1B713172">
            <wp:simplePos x="0" y="0"/>
            <wp:positionH relativeFrom="column">
              <wp:posOffset>3969385</wp:posOffset>
            </wp:positionH>
            <wp:positionV relativeFrom="paragraph">
              <wp:posOffset>137795</wp:posOffset>
            </wp:positionV>
            <wp:extent cx="599021" cy="786555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FCR2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91" t="5318" r="7673" b="6339"/>
                    <a:stretch/>
                  </pic:blipFill>
                  <pic:spPr bwMode="auto">
                    <a:xfrm>
                      <a:off x="0" y="0"/>
                      <a:ext cx="599021" cy="786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7267">
        <w:rPr>
          <w:rFonts w:ascii="Arial" w:hAnsi="Arial" w:cs="Arial"/>
          <w:noProof/>
          <w:sz w:val="32"/>
        </w:rPr>
        <w:drawing>
          <wp:anchor distT="0" distB="0" distL="114300" distR="114300" simplePos="0" relativeHeight="251670528" behindDoc="0" locked="0" layoutInCell="1" allowOverlap="1" wp14:anchorId="315E5C28" wp14:editId="7865F1CA">
            <wp:simplePos x="0" y="0"/>
            <wp:positionH relativeFrom="margin">
              <wp:posOffset>4827328</wp:posOffset>
            </wp:positionH>
            <wp:positionV relativeFrom="paragraph">
              <wp:posOffset>150495</wp:posOffset>
            </wp:positionV>
            <wp:extent cx="758992" cy="758992"/>
            <wp:effectExtent l="0" t="0" r="3175" b="317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NEFi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992" cy="7589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573E">
        <w:rPr>
          <w:rFonts w:ascii="Arial" w:hAnsi="Arial" w:cs="Arial"/>
          <w:noProof/>
          <w:sz w:val="32"/>
        </w:rPr>
        <w:drawing>
          <wp:anchor distT="0" distB="0" distL="114300" distR="114300" simplePos="0" relativeHeight="251669504" behindDoc="0" locked="0" layoutInCell="1" allowOverlap="1" wp14:anchorId="2AEDBB3E" wp14:editId="5C45E1FF">
            <wp:simplePos x="0" y="0"/>
            <wp:positionH relativeFrom="margin">
              <wp:posOffset>74930</wp:posOffset>
            </wp:positionH>
            <wp:positionV relativeFrom="paragraph">
              <wp:posOffset>76057</wp:posOffset>
            </wp:positionV>
            <wp:extent cx="897147" cy="943229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 ADEM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147" cy="9432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032F4E" w14:textId="385C8304" w:rsidR="00CC6762" w:rsidRDefault="00FE0B01" w:rsidP="00A67222">
      <w:pPr>
        <w:pStyle w:val="Titre1"/>
        <w:jc w:val="center"/>
        <w:rPr>
          <w:rFonts w:ascii="Arial" w:hAnsi="Arial" w:cs="Arial"/>
          <w:b/>
          <w:sz w:val="28"/>
          <w:szCs w:val="22"/>
        </w:rPr>
      </w:pPr>
      <w:bookmarkStart w:id="0" w:name="_GoBack"/>
      <w:bookmarkEnd w:id="0"/>
      <w:r>
        <w:rPr>
          <w:rFonts w:ascii="Arial" w:hAnsi="Arial" w:cs="Arial"/>
          <w:b/>
          <w:noProof/>
          <w:sz w:val="28"/>
          <w:szCs w:val="22"/>
        </w:rPr>
        <w:drawing>
          <wp:anchor distT="0" distB="0" distL="114300" distR="114300" simplePos="0" relativeHeight="251672576" behindDoc="1" locked="0" layoutInCell="1" allowOverlap="1" wp14:anchorId="00EBE2E8" wp14:editId="071E6206">
            <wp:simplePos x="0" y="0"/>
            <wp:positionH relativeFrom="column">
              <wp:posOffset>2548255</wp:posOffset>
            </wp:positionH>
            <wp:positionV relativeFrom="paragraph">
              <wp:posOffset>12065</wp:posOffset>
            </wp:positionV>
            <wp:extent cx="1228725" cy="398066"/>
            <wp:effectExtent l="0" t="0" r="0" b="2540"/>
            <wp:wrapTight wrapText="bothSides">
              <wp:wrapPolygon edited="0">
                <wp:start x="0" y="0"/>
                <wp:lineTo x="0" y="20703"/>
                <wp:lineTo x="21098" y="20703"/>
                <wp:lineTo x="21098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98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50F42D" w14:textId="16B463BC" w:rsidR="00CC6762" w:rsidRDefault="00CC6762" w:rsidP="00A67222">
      <w:pPr>
        <w:pStyle w:val="Titre1"/>
        <w:jc w:val="center"/>
        <w:rPr>
          <w:rFonts w:ascii="Arial" w:hAnsi="Arial" w:cs="Arial"/>
          <w:b/>
          <w:sz w:val="28"/>
          <w:szCs w:val="22"/>
        </w:rPr>
      </w:pPr>
    </w:p>
    <w:p w14:paraId="6214913F" w14:textId="77777777" w:rsidR="0000573E" w:rsidRPr="0000573E" w:rsidRDefault="0000573E" w:rsidP="0000573E"/>
    <w:p w14:paraId="396CE244" w14:textId="69F71C4D" w:rsidR="0075660F" w:rsidRPr="006A2F96" w:rsidRDefault="0075660F" w:rsidP="00A67222">
      <w:pPr>
        <w:pStyle w:val="Titre1"/>
        <w:jc w:val="center"/>
        <w:rPr>
          <w:rFonts w:ascii="Arial" w:hAnsi="Arial" w:cs="Arial"/>
          <w:b/>
          <w:sz w:val="28"/>
          <w:szCs w:val="22"/>
        </w:rPr>
      </w:pPr>
      <w:r w:rsidRPr="006A2F96">
        <w:rPr>
          <w:rFonts w:ascii="Arial" w:hAnsi="Arial" w:cs="Arial"/>
          <w:b/>
          <w:sz w:val="28"/>
          <w:szCs w:val="22"/>
        </w:rPr>
        <w:t>Comité Stratégique de Filière</w:t>
      </w:r>
      <w:r w:rsidR="00A67222" w:rsidRPr="006A2F96">
        <w:rPr>
          <w:rFonts w:ascii="Arial" w:hAnsi="Arial" w:cs="Arial"/>
          <w:b/>
          <w:sz w:val="28"/>
          <w:szCs w:val="22"/>
        </w:rPr>
        <w:t xml:space="preserve"> </w:t>
      </w:r>
      <w:r w:rsidR="004A2B1C">
        <w:rPr>
          <w:rFonts w:ascii="Arial" w:hAnsi="Arial" w:cs="Arial"/>
          <w:b/>
          <w:sz w:val="28"/>
          <w:szCs w:val="22"/>
        </w:rPr>
        <w:t xml:space="preserve">(CSF) </w:t>
      </w:r>
      <w:r w:rsidRPr="006A2F96">
        <w:rPr>
          <w:rFonts w:ascii="Arial" w:hAnsi="Arial" w:cs="Arial"/>
          <w:b/>
          <w:sz w:val="28"/>
          <w:szCs w:val="22"/>
        </w:rPr>
        <w:t>« Transformation et valorisation des déchets »</w:t>
      </w:r>
    </w:p>
    <w:p w14:paraId="213123B8" w14:textId="0D3F43FD" w:rsidR="0075660F" w:rsidRPr="006A2F96" w:rsidRDefault="0075660F" w:rsidP="0075660F">
      <w:pPr>
        <w:jc w:val="center"/>
        <w:rPr>
          <w:rFonts w:ascii="Arial" w:hAnsi="Arial" w:cs="Arial"/>
          <w:b/>
          <w:sz w:val="18"/>
          <w:szCs w:val="18"/>
        </w:rPr>
      </w:pPr>
    </w:p>
    <w:p w14:paraId="6B135036" w14:textId="31B63D7D" w:rsidR="00AE2BE3" w:rsidRDefault="00762ADB" w:rsidP="0075660F">
      <w:pPr>
        <w:jc w:val="center"/>
        <w:rPr>
          <w:rFonts w:ascii="Arial" w:hAnsi="Arial" w:cs="Arial"/>
          <w:b/>
          <w:sz w:val="36"/>
          <w:szCs w:val="20"/>
        </w:rPr>
      </w:pPr>
      <w:r>
        <w:rPr>
          <w:rFonts w:ascii="Arial" w:hAnsi="Arial" w:cs="Arial"/>
          <w:b/>
          <w:sz w:val="36"/>
          <w:szCs w:val="20"/>
        </w:rPr>
        <w:t xml:space="preserve">Colloque </w:t>
      </w:r>
      <w:r w:rsidR="00AE2BE3" w:rsidRPr="00762ADB">
        <w:rPr>
          <w:rFonts w:ascii="Arial" w:hAnsi="Arial" w:cs="Arial"/>
          <w:b/>
          <w:sz w:val="36"/>
          <w:szCs w:val="20"/>
        </w:rPr>
        <w:t xml:space="preserve">Technologies </w:t>
      </w:r>
      <w:r w:rsidR="00327BB1">
        <w:rPr>
          <w:rFonts w:ascii="Arial" w:hAnsi="Arial" w:cs="Arial"/>
          <w:b/>
          <w:sz w:val="36"/>
          <w:szCs w:val="20"/>
        </w:rPr>
        <w:t>N</w:t>
      </w:r>
      <w:r w:rsidR="00327BB1" w:rsidRPr="00762ADB">
        <w:rPr>
          <w:rFonts w:ascii="Arial" w:hAnsi="Arial" w:cs="Arial"/>
          <w:b/>
          <w:sz w:val="36"/>
          <w:szCs w:val="20"/>
        </w:rPr>
        <w:t xml:space="preserve">umériques </w:t>
      </w:r>
      <w:r w:rsidR="00AE2BE3" w:rsidRPr="00762ADB">
        <w:rPr>
          <w:rFonts w:ascii="Arial" w:hAnsi="Arial" w:cs="Arial"/>
          <w:b/>
          <w:sz w:val="36"/>
          <w:szCs w:val="20"/>
        </w:rPr>
        <w:t xml:space="preserve">et </w:t>
      </w:r>
      <w:r w:rsidR="00327BB1" w:rsidRPr="00762ADB">
        <w:rPr>
          <w:rFonts w:ascii="Arial" w:hAnsi="Arial" w:cs="Arial"/>
          <w:b/>
          <w:sz w:val="36"/>
          <w:szCs w:val="20"/>
        </w:rPr>
        <w:t xml:space="preserve">Robotiques </w:t>
      </w:r>
      <w:r w:rsidR="00AE2BE3" w:rsidRPr="00762ADB">
        <w:rPr>
          <w:rFonts w:ascii="Arial" w:hAnsi="Arial" w:cs="Arial"/>
          <w:b/>
          <w:sz w:val="36"/>
          <w:szCs w:val="20"/>
        </w:rPr>
        <w:t xml:space="preserve">pour </w:t>
      </w:r>
      <w:r w:rsidR="00327BB1">
        <w:rPr>
          <w:rFonts w:ascii="Arial" w:hAnsi="Arial" w:cs="Arial"/>
          <w:b/>
          <w:sz w:val="36"/>
          <w:szCs w:val="20"/>
        </w:rPr>
        <w:t>la Gestion</w:t>
      </w:r>
      <w:r w:rsidR="00AE2BE3" w:rsidRPr="00762ADB">
        <w:rPr>
          <w:rFonts w:ascii="Arial" w:hAnsi="Arial" w:cs="Arial"/>
          <w:b/>
          <w:sz w:val="36"/>
          <w:szCs w:val="20"/>
        </w:rPr>
        <w:t xml:space="preserve"> des Déchets</w:t>
      </w:r>
    </w:p>
    <w:p w14:paraId="2B3A6BB7" w14:textId="45D03889" w:rsidR="00327BB1" w:rsidRDefault="00762ADB" w:rsidP="00327BB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Espace Pierre Mendès France – Ministère </w:t>
      </w:r>
      <w:r w:rsidR="00327BB1">
        <w:rPr>
          <w:rFonts w:ascii="Arial" w:hAnsi="Arial" w:cs="Arial"/>
          <w:b/>
        </w:rPr>
        <w:t>des Finances – Bercy</w:t>
      </w:r>
    </w:p>
    <w:p w14:paraId="7F22E11B" w14:textId="04CD9016" w:rsidR="00327BB1" w:rsidRDefault="00762ADB" w:rsidP="00327BB1">
      <w:pPr>
        <w:jc w:val="center"/>
        <w:rPr>
          <w:rFonts w:ascii="Arial" w:hAnsi="Arial" w:cs="Arial"/>
          <w:b/>
          <w:sz w:val="36"/>
          <w:szCs w:val="20"/>
        </w:rPr>
      </w:pPr>
      <w:r>
        <w:rPr>
          <w:rFonts w:ascii="Arial" w:hAnsi="Arial" w:cs="Arial"/>
          <w:b/>
        </w:rPr>
        <w:t>6 février 2020</w:t>
      </w:r>
      <w:r w:rsidR="00327BB1" w:rsidRPr="00327BB1">
        <w:rPr>
          <w:rFonts w:ascii="Arial" w:hAnsi="Arial" w:cs="Arial"/>
          <w:b/>
          <w:sz w:val="36"/>
          <w:szCs w:val="20"/>
        </w:rPr>
        <w:t xml:space="preserve"> </w:t>
      </w:r>
    </w:p>
    <w:p w14:paraId="74D13D42" w14:textId="2119685B" w:rsidR="00327BB1" w:rsidRPr="00327BB1" w:rsidRDefault="00327BB1" w:rsidP="00327BB1">
      <w:pPr>
        <w:jc w:val="center"/>
        <w:rPr>
          <w:rFonts w:ascii="Arial" w:hAnsi="Arial" w:cs="Arial"/>
          <w:b/>
          <w:color w:val="00B0F0"/>
          <w:sz w:val="36"/>
          <w:szCs w:val="20"/>
        </w:rPr>
      </w:pPr>
      <w:r w:rsidRPr="00327BB1">
        <w:rPr>
          <w:rFonts w:ascii="Arial" w:hAnsi="Arial" w:cs="Arial"/>
          <w:b/>
          <w:color w:val="00B0F0"/>
          <w:sz w:val="36"/>
          <w:szCs w:val="20"/>
        </w:rPr>
        <w:t>Appel à Communications</w:t>
      </w:r>
    </w:p>
    <w:p w14:paraId="1055B15F" w14:textId="167D4447" w:rsidR="008B5162" w:rsidRPr="00CB3E18" w:rsidRDefault="005166AA" w:rsidP="00CB3E18">
      <w:pPr>
        <w:jc w:val="center"/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  <w:color w:val="00B0F0"/>
        </w:rPr>
        <w:t>Clôture 15</w:t>
      </w:r>
      <w:r w:rsidR="00327BB1" w:rsidRPr="00327BB1">
        <w:rPr>
          <w:rFonts w:ascii="Arial" w:hAnsi="Arial" w:cs="Arial"/>
          <w:b/>
          <w:color w:val="00B0F0"/>
        </w:rPr>
        <w:t xml:space="preserve"> novembre 2019</w:t>
      </w:r>
    </w:p>
    <w:p w14:paraId="7B062ECA" w14:textId="6DBEAA04" w:rsidR="00CB3E18" w:rsidRDefault="00CB3E18" w:rsidP="0075660F">
      <w:pPr>
        <w:jc w:val="both"/>
        <w:rPr>
          <w:rFonts w:ascii="Arial" w:hAnsi="Arial" w:cs="Arial"/>
          <w:sz w:val="21"/>
          <w:szCs w:val="21"/>
        </w:rPr>
      </w:pPr>
    </w:p>
    <w:p w14:paraId="44F0A501" w14:textId="2A662E77" w:rsidR="0039653D" w:rsidRPr="006A2F96" w:rsidRDefault="003B211A" w:rsidP="00E202E0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6A2F96">
        <w:rPr>
          <w:rFonts w:ascii="Arial" w:hAnsi="Arial" w:cs="Arial"/>
          <w:sz w:val="21"/>
          <w:szCs w:val="21"/>
        </w:rPr>
        <w:t>Le numérique</w:t>
      </w:r>
      <w:r w:rsidR="006D6C04" w:rsidRPr="006A2F96">
        <w:rPr>
          <w:rFonts w:ascii="Arial" w:hAnsi="Arial" w:cs="Arial"/>
          <w:sz w:val="21"/>
          <w:szCs w:val="21"/>
        </w:rPr>
        <w:t>, le développement de l’intelligence artificielle</w:t>
      </w:r>
      <w:r w:rsidRPr="006A2F96">
        <w:rPr>
          <w:rFonts w:ascii="Arial" w:hAnsi="Arial" w:cs="Arial"/>
          <w:sz w:val="21"/>
          <w:szCs w:val="21"/>
        </w:rPr>
        <w:t xml:space="preserve"> et la</w:t>
      </w:r>
      <w:r w:rsidR="006B5FF0" w:rsidRPr="006A2F96">
        <w:rPr>
          <w:rFonts w:ascii="Arial" w:hAnsi="Arial" w:cs="Arial"/>
          <w:sz w:val="21"/>
          <w:szCs w:val="21"/>
        </w:rPr>
        <w:t xml:space="preserve"> </w:t>
      </w:r>
      <w:r w:rsidR="0075660F" w:rsidRPr="006A2F96">
        <w:rPr>
          <w:rFonts w:ascii="Arial" w:hAnsi="Arial" w:cs="Arial"/>
          <w:sz w:val="21"/>
          <w:szCs w:val="21"/>
        </w:rPr>
        <w:t>robotisation</w:t>
      </w:r>
      <w:r w:rsidR="001E24ED" w:rsidRPr="006A2F96">
        <w:rPr>
          <w:rFonts w:ascii="Arial" w:hAnsi="Arial" w:cs="Arial"/>
          <w:sz w:val="21"/>
          <w:szCs w:val="21"/>
        </w:rPr>
        <w:t xml:space="preserve"> offre</w:t>
      </w:r>
      <w:r w:rsidRPr="006A2F96">
        <w:rPr>
          <w:rFonts w:ascii="Arial" w:hAnsi="Arial" w:cs="Arial"/>
          <w:sz w:val="21"/>
          <w:szCs w:val="21"/>
        </w:rPr>
        <w:t>nt</w:t>
      </w:r>
      <w:r w:rsidR="001E24ED" w:rsidRPr="006A2F96">
        <w:rPr>
          <w:rFonts w:ascii="Arial" w:hAnsi="Arial" w:cs="Arial"/>
          <w:sz w:val="21"/>
          <w:szCs w:val="21"/>
        </w:rPr>
        <w:t xml:space="preserve"> des perspectives de progrès</w:t>
      </w:r>
      <w:r w:rsidR="006D6C04" w:rsidRPr="006A2F96">
        <w:rPr>
          <w:rFonts w:ascii="Arial" w:hAnsi="Arial" w:cs="Arial"/>
          <w:sz w:val="21"/>
          <w:szCs w:val="21"/>
        </w:rPr>
        <w:t xml:space="preserve"> et de performance</w:t>
      </w:r>
      <w:r w:rsidR="001E24ED" w:rsidRPr="006A2F96">
        <w:rPr>
          <w:rFonts w:ascii="Arial" w:hAnsi="Arial" w:cs="Arial"/>
          <w:sz w:val="21"/>
          <w:szCs w:val="21"/>
        </w:rPr>
        <w:t xml:space="preserve"> pour la fi</w:t>
      </w:r>
      <w:r w:rsidR="0039653D" w:rsidRPr="006A2F96">
        <w:rPr>
          <w:rFonts w:ascii="Arial" w:hAnsi="Arial" w:cs="Arial"/>
          <w:sz w:val="21"/>
          <w:szCs w:val="21"/>
        </w:rPr>
        <w:t>lière déchets. Le déploiement de ces nouvelles technologies</w:t>
      </w:r>
      <w:r w:rsidR="0075660F" w:rsidRPr="006A2F96">
        <w:rPr>
          <w:rFonts w:ascii="Arial" w:hAnsi="Arial" w:cs="Arial"/>
          <w:sz w:val="21"/>
          <w:szCs w:val="21"/>
        </w:rPr>
        <w:t xml:space="preserve"> nécessite une grande part d’innovation, de recherche et développement</w:t>
      </w:r>
      <w:r w:rsidR="00327BB1">
        <w:rPr>
          <w:rFonts w:ascii="Arial" w:hAnsi="Arial" w:cs="Arial"/>
          <w:sz w:val="21"/>
          <w:szCs w:val="21"/>
        </w:rPr>
        <w:t>,</w:t>
      </w:r>
      <w:r w:rsidR="0039653D" w:rsidRPr="006A2F96">
        <w:rPr>
          <w:rFonts w:ascii="Arial" w:hAnsi="Arial" w:cs="Arial"/>
          <w:sz w:val="21"/>
          <w:szCs w:val="21"/>
        </w:rPr>
        <w:t xml:space="preserve"> de </w:t>
      </w:r>
      <w:r w:rsidR="0075660F" w:rsidRPr="006A2F96">
        <w:rPr>
          <w:rFonts w:ascii="Arial" w:hAnsi="Arial" w:cs="Arial"/>
          <w:sz w:val="21"/>
          <w:szCs w:val="21"/>
        </w:rPr>
        <w:t xml:space="preserve">calibration, </w:t>
      </w:r>
      <w:r w:rsidR="00327BB1">
        <w:rPr>
          <w:rFonts w:ascii="Arial" w:hAnsi="Arial" w:cs="Arial"/>
          <w:sz w:val="21"/>
          <w:szCs w:val="21"/>
        </w:rPr>
        <w:t xml:space="preserve">d’expérimentation en environnement réel </w:t>
      </w:r>
      <w:r w:rsidR="0075660F" w:rsidRPr="006A2F96">
        <w:rPr>
          <w:rFonts w:ascii="Arial" w:hAnsi="Arial" w:cs="Arial"/>
          <w:sz w:val="21"/>
          <w:szCs w:val="21"/>
        </w:rPr>
        <w:t xml:space="preserve">en vue </w:t>
      </w:r>
      <w:r w:rsidR="006B5FF0" w:rsidRPr="006A2F96">
        <w:rPr>
          <w:rFonts w:ascii="Arial" w:hAnsi="Arial" w:cs="Arial"/>
          <w:sz w:val="21"/>
          <w:szCs w:val="21"/>
        </w:rPr>
        <w:t xml:space="preserve">de leur </w:t>
      </w:r>
      <w:r w:rsidR="0075660F" w:rsidRPr="006A2F96">
        <w:rPr>
          <w:rFonts w:ascii="Arial" w:hAnsi="Arial" w:cs="Arial"/>
          <w:sz w:val="21"/>
          <w:szCs w:val="21"/>
        </w:rPr>
        <w:t xml:space="preserve">généralisation. </w:t>
      </w:r>
    </w:p>
    <w:p w14:paraId="1CAE3C9B" w14:textId="10CE85DF" w:rsidR="00327BB1" w:rsidRDefault="00327BB1" w:rsidP="00E202E0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</w:t>
      </w:r>
      <w:r w:rsidR="006A2F96">
        <w:rPr>
          <w:rFonts w:ascii="Arial" w:hAnsi="Arial" w:cs="Arial"/>
          <w:sz w:val="21"/>
          <w:szCs w:val="21"/>
        </w:rPr>
        <w:t>e développement d’outils numérique</w:t>
      </w:r>
      <w:r>
        <w:rPr>
          <w:rFonts w:ascii="Arial" w:hAnsi="Arial" w:cs="Arial"/>
          <w:sz w:val="21"/>
          <w:szCs w:val="21"/>
        </w:rPr>
        <w:t>s et robotiques</w:t>
      </w:r>
      <w:r w:rsidR="006A2F96">
        <w:rPr>
          <w:rFonts w:ascii="Arial" w:hAnsi="Arial" w:cs="Arial"/>
          <w:sz w:val="21"/>
          <w:szCs w:val="21"/>
        </w:rPr>
        <w:t xml:space="preserve"> sont</w:t>
      </w:r>
      <w:r w:rsidR="0039653D" w:rsidRPr="006A2F96">
        <w:rPr>
          <w:rFonts w:ascii="Arial" w:hAnsi="Arial" w:cs="Arial"/>
          <w:sz w:val="21"/>
          <w:szCs w:val="21"/>
        </w:rPr>
        <w:t xml:space="preserve"> </w:t>
      </w:r>
      <w:r w:rsidR="004372A9" w:rsidRPr="006A2F96">
        <w:rPr>
          <w:rFonts w:ascii="Arial" w:hAnsi="Arial" w:cs="Arial"/>
          <w:sz w:val="21"/>
          <w:szCs w:val="21"/>
        </w:rPr>
        <w:t>identifiés</w:t>
      </w:r>
      <w:r w:rsidR="0039653D" w:rsidRPr="006A2F96">
        <w:rPr>
          <w:rFonts w:ascii="Arial" w:hAnsi="Arial" w:cs="Arial"/>
          <w:sz w:val="21"/>
          <w:szCs w:val="21"/>
        </w:rPr>
        <w:t xml:space="preserve"> comme </w:t>
      </w:r>
      <w:r w:rsidR="006A2F96">
        <w:rPr>
          <w:rFonts w:ascii="Arial" w:hAnsi="Arial" w:cs="Arial"/>
          <w:sz w:val="21"/>
          <w:szCs w:val="21"/>
        </w:rPr>
        <w:t>des</w:t>
      </w:r>
      <w:r w:rsidR="0039653D" w:rsidRPr="006A2F96">
        <w:rPr>
          <w:rFonts w:ascii="Arial" w:hAnsi="Arial" w:cs="Arial"/>
          <w:sz w:val="21"/>
          <w:szCs w:val="21"/>
        </w:rPr>
        <w:t xml:space="preserve"> axe</w:t>
      </w:r>
      <w:r w:rsidR="006A2F96">
        <w:rPr>
          <w:rFonts w:ascii="Arial" w:hAnsi="Arial" w:cs="Arial"/>
          <w:sz w:val="21"/>
          <w:szCs w:val="21"/>
        </w:rPr>
        <w:t>s</w:t>
      </w:r>
      <w:r w:rsidR="0039653D" w:rsidRPr="006A2F96">
        <w:rPr>
          <w:rFonts w:ascii="Arial" w:hAnsi="Arial" w:cs="Arial"/>
          <w:sz w:val="21"/>
          <w:szCs w:val="21"/>
        </w:rPr>
        <w:t xml:space="preserve"> de travail prioritaire</w:t>
      </w:r>
      <w:r>
        <w:rPr>
          <w:rFonts w:ascii="Arial" w:hAnsi="Arial" w:cs="Arial"/>
          <w:sz w:val="21"/>
          <w:szCs w:val="21"/>
        </w:rPr>
        <w:t>s</w:t>
      </w:r>
      <w:r w:rsidR="0039653D" w:rsidRPr="006A2F96">
        <w:rPr>
          <w:rFonts w:ascii="Arial" w:hAnsi="Arial" w:cs="Arial"/>
          <w:sz w:val="21"/>
          <w:szCs w:val="21"/>
        </w:rPr>
        <w:t xml:space="preserve"> du contrat signé entre le CSF et l’Etat</w:t>
      </w:r>
      <w:r>
        <w:rPr>
          <w:rFonts w:ascii="Arial" w:hAnsi="Arial" w:cs="Arial"/>
          <w:sz w:val="21"/>
          <w:szCs w:val="21"/>
        </w:rPr>
        <w:t xml:space="preserve"> dans le cadre de 2 chantiers :</w:t>
      </w:r>
    </w:p>
    <w:p w14:paraId="5D5D502C" w14:textId="77777777" w:rsidR="007B6B80" w:rsidRPr="00E202E0" w:rsidRDefault="007B6B80" w:rsidP="007B6B80">
      <w:pPr>
        <w:pStyle w:val="Paragraphedeliste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F6240A">
        <w:rPr>
          <w:rFonts w:ascii="Arial" w:hAnsi="Arial" w:cs="Arial"/>
          <w:sz w:val="21"/>
          <w:szCs w:val="21"/>
          <w:u w:val="single"/>
        </w:rPr>
        <w:t>Territoire déchet connecté</w:t>
      </w:r>
      <w:r>
        <w:rPr>
          <w:rFonts w:ascii="Arial" w:hAnsi="Arial" w:cs="Arial"/>
          <w:sz w:val="21"/>
          <w:szCs w:val="21"/>
        </w:rPr>
        <w:t xml:space="preserve"> visant à o</w:t>
      </w:r>
      <w:r w:rsidRPr="00CB3E18">
        <w:rPr>
          <w:rFonts w:ascii="Arial" w:hAnsi="Arial" w:cs="Arial"/>
          <w:sz w:val="21"/>
          <w:szCs w:val="21"/>
        </w:rPr>
        <w:t xml:space="preserve">ptimiser la collecte </w:t>
      </w:r>
      <w:r>
        <w:rPr>
          <w:rFonts w:ascii="Arial" w:hAnsi="Arial" w:cs="Arial"/>
          <w:sz w:val="21"/>
          <w:szCs w:val="21"/>
        </w:rPr>
        <w:t xml:space="preserve">des déchets (contenants connectés, </w:t>
      </w:r>
      <w:r w:rsidRPr="00F6240A">
        <w:rPr>
          <w:rFonts w:ascii="Arial" w:hAnsi="Arial" w:cs="Arial"/>
          <w:sz w:val="21"/>
          <w:szCs w:val="21"/>
        </w:rPr>
        <w:t>appli</w:t>
      </w:r>
      <w:r>
        <w:rPr>
          <w:rFonts w:ascii="Arial" w:hAnsi="Arial" w:cs="Arial"/>
          <w:sz w:val="21"/>
          <w:szCs w:val="21"/>
        </w:rPr>
        <w:t>cations</w:t>
      </w:r>
      <w:r w:rsidRPr="00F6240A">
        <w:rPr>
          <w:rFonts w:ascii="Arial" w:hAnsi="Arial" w:cs="Arial"/>
          <w:sz w:val="21"/>
          <w:szCs w:val="21"/>
        </w:rPr>
        <w:t xml:space="preserve"> collaboratives, solutions de gamification</w:t>
      </w:r>
      <w:r>
        <w:rPr>
          <w:rFonts w:ascii="Arial" w:hAnsi="Arial" w:cs="Arial"/>
          <w:sz w:val="21"/>
          <w:szCs w:val="21"/>
        </w:rPr>
        <w:t>…)</w:t>
      </w:r>
    </w:p>
    <w:p w14:paraId="5FD992D5" w14:textId="77777777" w:rsidR="007B6B80" w:rsidRPr="00CB3E18" w:rsidRDefault="007B6B80" w:rsidP="007B6B80">
      <w:pPr>
        <w:pStyle w:val="Paragraphedeliste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F6240A">
        <w:rPr>
          <w:rFonts w:ascii="Arial" w:hAnsi="Arial" w:cs="Arial"/>
          <w:sz w:val="21"/>
          <w:szCs w:val="21"/>
          <w:u w:val="single"/>
        </w:rPr>
        <w:t>Robotisation de centres de tri</w:t>
      </w:r>
      <w:r>
        <w:rPr>
          <w:rFonts w:ascii="Arial" w:hAnsi="Arial" w:cs="Arial"/>
          <w:sz w:val="21"/>
          <w:szCs w:val="21"/>
        </w:rPr>
        <w:t xml:space="preserve"> dont l’objectif est d’a</w:t>
      </w:r>
      <w:r w:rsidRPr="00CB3E18">
        <w:rPr>
          <w:rFonts w:ascii="Arial" w:hAnsi="Arial" w:cs="Arial"/>
          <w:sz w:val="21"/>
          <w:szCs w:val="21"/>
        </w:rPr>
        <w:t>mélior</w:t>
      </w:r>
      <w:r>
        <w:rPr>
          <w:rFonts w:ascii="Arial" w:hAnsi="Arial" w:cs="Arial"/>
          <w:sz w:val="21"/>
          <w:szCs w:val="21"/>
        </w:rPr>
        <w:t>er</w:t>
      </w:r>
      <w:r w:rsidRPr="00CB3E18">
        <w:rPr>
          <w:rFonts w:ascii="Arial" w:hAnsi="Arial" w:cs="Arial"/>
          <w:sz w:val="21"/>
          <w:szCs w:val="21"/>
        </w:rPr>
        <w:t xml:space="preserve"> la performance des </w:t>
      </w:r>
      <w:r>
        <w:rPr>
          <w:rFonts w:ascii="Arial" w:hAnsi="Arial" w:cs="Arial"/>
          <w:sz w:val="21"/>
          <w:szCs w:val="21"/>
        </w:rPr>
        <w:t>usines de traitement de déchets</w:t>
      </w:r>
      <w:r w:rsidRPr="00CB3E1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via le numérique et la robotisation</w:t>
      </w:r>
    </w:p>
    <w:p w14:paraId="213061D3" w14:textId="77777777" w:rsidR="00CB3E18" w:rsidRDefault="00E932B3" w:rsidP="00E202E0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6A2F96">
        <w:rPr>
          <w:rFonts w:ascii="Arial" w:hAnsi="Arial" w:cs="Arial"/>
          <w:sz w:val="21"/>
          <w:szCs w:val="21"/>
        </w:rPr>
        <w:t>Le</w:t>
      </w:r>
      <w:r w:rsidR="002C628A" w:rsidRPr="006A2F96">
        <w:rPr>
          <w:rFonts w:ascii="Arial" w:hAnsi="Arial" w:cs="Arial"/>
          <w:sz w:val="21"/>
          <w:szCs w:val="21"/>
        </w:rPr>
        <w:t xml:space="preserve"> CSF observe avec attention l’ensemble des innovations technologiques qui pourront permettre le développement de ce</w:t>
      </w:r>
      <w:r w:rsidR="00CB3E18">
        <w:rPr>
          <w:rFonts w:ascii="Arial" w:hAnsi="Arial" w:cs="Arial"/>
          <w:sz w:val="21"/>
          <w:szCs w:val="21"/>
        </w:rPr>
        <w:t>s</w:t>
      </w:r>
      <w:r w:rsidR="002C628A" w:rsidRPr="006A2F96">
        <w:rPr>
          <w:rFonts w:ascii="Arial" w:hAnsi="Arial" w:cs="Arial"/>
          <w:sz w:val="21"/>
          <w:szCs w:val="21"/>
        </w:rPr>
        <w:t xml:space="preserve"> projet</w:t>
      </w:r>
      <w:r w:rsidR="00CB3E18">
        <w:rPr>
          <w:rFonts w:ascii="Arial" w:hAnsi="Arial" w:cs="Arial"/>
          <w:sz w:val="21"/>
          <w:szCs w:val="21"/>
        </w:rPr>
        <w:t>s</w:t>
      </w:r>
      <w:r w:rsidR="002C628A" w:rsidRPr="006A2F96">
        <w:rPr>
          <w:rFonts w:ascii="Arial" w:hAnsi="Arial" w:cs="Arial"/>
          <w:sz w:val="21"/>
          <w:szCs w:val="21"/>
        </w:rPr>
        <w:t xml:space="preserve"> structurant</w:t>
      </w:r>
      <w:r w:rsidR="00CB3E18">
        <w:rPr>
          <w:rFonts w:ascii="Arial" w:hAnsi="Arial" w:cs="Arial"/>
          <w:sz w:val="21"/>
          <w:szCs w:val="21"/>
        </w:rPr>
        <w:t>s</w:t>
      </w:r>
      <w:r w:rsidR="002C628A" w:rsidRPr="006A2F96">
        <w:rPr>
          <w:rFonts w:ascii="Arial" w:hAnsi="Arial" w:cs="Arial"/>
          <w:sz w:val="21"/>
          <w:szCs w:val="21"/>
        </w:rPr>
        <w:t xml:space="preserve"> : IA, Big Data, Machine Learning, </w:t>
      </w:r>
      <w:proofErr w:type="spellStart"/>
      <w:r w:rsidR="002C628A" w:rsidRPr="006A2F96">
        <w:rPr>
          <w:rFonts w:ascii="Arial" w:hAnsi="Arial" w:cs="Arial"/>
          <w:sz w:val="21"/>
          <w:szCs w:val="21"/>
        </w:rPr>
        <w:t>Deep</w:t>
      </w:r>
      <w:proofErr w:type="spellEnd"/>
      <w:r w:rsidR="002C628A" w:rsidRPr="006A2F96">
        <w:rPr>
          <w:rFonts w:ascii="Arial" w:hAnsi="Arial" w:cs="Arial"/>
          <w:sz w:val="21"/>
          <w:szCs w:val="21"/>
        </w:rPr>
        <w:t xml:space="preserve"> Learning, IoT, capteurs, bras &amp; portiques robotisés, cobots, systèmes de préhension et d’éjection</w:t>
      </w:r>
      <w:r w:rsidR="00987F97" w:rsidRPr="006A2F96">
        <w:rPr>
          <w:rFonts w:ascii="Arial" w:hAnsi="Arial" w:cs="Arial"/>
          <w:sz w:val="21"/>
          <w:szCs w:val="21"/>
        </w:rPr>
        <w:t xml:space="preserve">… </w:t>
      </w:r>
    </w:p>
    <w:p w14:paraId="143FC843" w14:textId="55F81237" w:rsidR="00FD0E51" w:rsidRPr="00CB3E18" w:rsidRDefault="00CB3E18" w:rsidP="00E202E0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CB3E18">
        <w:rPr>
          <w:rFonts w:ascii="Arial" w:hAnsi="Arial" w:cs="Arial"/>
          <w:sz w:val="21"/>
          <w:szCs w:val="21"/>
        </w:rPr>
        <w:t xml:space="preserve">Dans ce cadre, le CSF souhaite favoriser la rencontre entre les industriels de la filière déchets et les acteurs de la filière robotique/numérique pour favoriser le développement, l’expérimentation et la diffusion </w:t>
      </w:r>
      <w:r>
        <w:rPr>
          <w:rFonts w:ascii="Arial" w:hAnsi="Arial" w:cs="Arial"/>
          <w:sz w:val="21"/>
          <w:szCs w:val="21"/>
        </w:rPr>
        <w:t>des technologies sur le terrain.</w:t>
      </w:r>
    </w:p>
    <w:p w14:paraId="6672722C" w14:textId="77777777" w:rsidR="005166AA" w:rsidRDefault="00FD49AF" w:rsidP="00E202E0">
      <w:pPr>
        <w:spacing w:line="240" w:lineRule="auto"/>
        <w:jc w:val="both"/>
        <w:rPr>
          <w:rFonts w:ascii="Arial" w:hAnsi="Arial" w:cs="Arial"/>
          <w:b/>
        </w:rPr>
      </w:pPr>
      <w:r w:rsidRPr="00FD49AF">
        <w:rPr>
          <w:rFonts w:ascii="Arial" w:hAnsi="Arial" w:cs="Arial"/>
          <w:b/>
        </w:rPr>
        <w:t>L</w:t>
      </w:r>
      <w:r w:rsidR="008C6F83" w:rsidRPr="00FD49AF">
        <w:rPr>
          <w:rFonts w:ascii="Arial" w:hAnsi="Arial" w:cs="Arial"/>
          <w:b/>
        </w:rPr>
        <w:t>e</w:t>
      </w:r>
      <w:r w:rsidR="00CB3E18" w:rsidRPr="00FD49AF">
        <w:rPr>
          <w:rFonts w:ascii="Arial" w:hAnsi="Arial" w:cs="Arial"/>
          <w:b/>
        </w:rPr>
        <w:t xml:space="preserve"> CSF </w:t>
      </w:r>
      <w:r w:rsidR="005166AA">
        <w:rPr>
          <w:rFonts w:ascii="Arial" w:hAnsi="Arial" w:cs="Arial"/>
          <w:b/>
        </w:rPr>
        <w:t>évalue l’opportunité d’organiser</w:t>
      </w:r>
      <w:r w:rsidR="008C6F83" w:rsidRPr="00FD49AF">
        <w:rPr>
          <w:rFonts w:ascii="Arial" w:hAnsi="Arial" w:cs="Arial"/>
          <w:b/>
        </w:rPr>
        <w:t xml:space="preserve"> un colloque « Technologies Numériques et Robotiques pour la Gestion des Déchets »</w:t>
      </w:r>
      <w:r w:rsidR="00CB3E18" w:rsidRPr="00FD49AF">
        <w:rPr>
          <w:rFonts w:ascii="Arial" w:hAnsi="Arial" w:cs="Arial"/>
          <w:b/>
        </w:rPr>
        <w:t xml:space="preserve"> le 6 février 2020 </w:t>
      </w:r>
      <w:r w:rsidR="00FD0E51">
        <w:rPr>
          <w:rFonts w:ascii="Arial" w:hAnsi="Arial" w:cs="Arial"/>
          <w:b/>
        </w:rPr>
        <w:t>à Paris</w:t>
      </w:r>
      <w:r w:rsidR="005166AA">
        <w:rPr>
          <w:rFonts w:ascii="Arial" w:hAnsi="Arial" w:cs="Arial"/>
          <w:b/>
        </w:rPr>
        <w:t>.</w:t>
      </w:r>
    </w:p>
    <w:p w14:paraId="4D709913" w14:textId="557B3B9A" w:rsidR="005166AA" w:rsidRPr="005166AA" w:rsidRDefault="005166AA" w:rsidP="00600BA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Les objectifs de cet évènement</w:t>
      </w:r>
      <w:r w:rsidR="00600BAE">
        <w:rPr>
          <w:rFonts w:ascii="Arial" w:hAnsi="Arial" w:cs="Arial"/>
          <w:sz w:val="21"/>
          <w:szCs w:val="21"/>
        </w:rPr>
        <w:t xml:space="preserve"> seront de : </w:t>
      </w:r>
    </w:p>
    <w:p w14:paraId="011CB303" w14:textId="28DF9CF3" w:rsidR="00600BAE" w:rsidRDefault="00600BAE" w:rsidP="00600BAE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>p</w:t>
      </w:r>
      <w:r w:rsidR="005166AA" w:rsidRPr="00600BAE">
        <w:rPr>
          <w:rFonts w:ascii="Arial" w:hAnsi="Arial" w:cs="Arial"/>
          <w:sz w:val="21"/>
          <w:szCs w:val="21"/>
        </w:rPr>
        <w:t>résenter</w:t>
      </w:r>
      <w:proofErr w:type="gramEnd"/>
      <w:r w:rsidR="005166AA" w:rsidRPr="00600BAE">
        <w:rPr>
          <w:rFonts w:ascii="Arial" w:hAnsi="Arial" w:cs="Arial"/>
          <w:sz w:val="21"/>
          <w:szCs w:val="21"/>
        </w:rPr>
        <w:t xml:space="preserve"> les besoins de la filière </w:t>
      </w:r>
      <w:r w:rsidR="004A2B1C">
        <w:rPr>
          <w:rFonts w:ascii="Arial" w:hAnsi="Arial" w:cs="Arial"/>
          <w:sz w:val="21"/>
          <w:szCs w:val="21"/>
        </w:rPr>
        <w:t>Collecte, t</w:t>
      </w:r>
      <w:r w:rsidR="005166AA" w:rsidRPr="00600BAE">
        <w:rPr>
          <w:rFonts w:ascii="Arial" w:hAnsi="Arial" w:cs="Arial"/>
          <w:sz w:val="21"/>
          <w:szCs w:val="21"/>
        </w:rPr>
        <w:t>raitement &amp; valorisation des Déchets en matièr</w:t>
      </w:r>
      <w:r>
        <w:rPr>
          <w:rFonts w:ascii="Arial" w:hAnsi="Arial" w:cs="Arial"/>
          <w:sz w:val="21"/>
          <w:szCs w:val="21"/>
        </w:rPr>
        <w:t>e de Numérique et de Robotique</w:t>
      </w:r>
    </w:p>
    <w:p w14:paraId="1616235C" w14:textId="77777777" w:rsidR="00600BAE" w:rsidRDefault="00600BAE" w:rsidP="00600BAE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>m</w:t>
      </w:r>
      <w:r w:rsidR="005166AA" w:rsidRPr="00600BAE">
        <w:rPr>
          <w:rFonts w:ascii="Arial" w:hAnsi="Arial" w:cs="Arial"/>
          <w:sz w:val="21"/>
          <w:szCs w:val="21"/>
        </w:rPr>
        <w:t>ettre</w:t>
      </w:r>
      <w:proofErr w:type="gramEnd"/>
      <w:r w:rsidR="005166AA" w:rsidRPr="00600BAE">
        <w:rPr>
          <w:rFonts w:ascii="Arial" w:hAnsi="Arial" w:cs="Arial"/>
          <w:sz w:val="21"/>
          <w:szCs w:val="21"/>
        </w:rPr>
        <w:t xml:space="preserve"> en lumière les solutions existantes et les projets en cours de développement.</w:t>
      </w:r>
    </w:p>
    <w:p w14:paraId="7594A64B" w14:textId="77777777" w:rsidR="00B87238" w:rsidRPr="00600BAE" w:rsidRDefault="00B87238" w:rsidP="00B87238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>p</w:t>
      </w:r>
      <w:r w:rsidRPr="00600BAE">
        <w:rPr>
          <w:rFonts w:ascii="Arial" w:hAnsi="Arial" w:cs="Arial"/>
          <w:sz w:val="21"/>
          <w:szCs w:val="21"/>
        </w:rPr>
        <w:t>ermettre</w:t>
      </w:r>
      <w:proofErr w:type="gramEnd"/>
      <w:r w:rsidRPr="00600BAE">
        <w:rPr>
          <w:rFonts w:ascii="Arial" w:hAnsi="Arial" w:cs="Arial"/>
          <w:sz w:val="21"/>
          <w:szCs w:val="21"/>
        </w:rPr>
        <w:t xml:space="preserve"> la diffusion des technologies robotiques et numériques au sein de la filière de transformation &amp; valorisation des déchets</w:t>
      </w:r>
    </w:p>
    <w:p w14:paraId="3FFAEA98" w14:textId="293C1518" w:rsidR="00600BAE" w:rsidRDefault="00600BAE" w:rsidP="00600BAE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lastRenderedPageBreak/>
        <w:t>f</w:t>
      </w:r>
      <w:r w:rsidR="005166AA" w:rsidRPr="00600BAE">
        <w:rPr>
          <w:rFonts w:ascii="Arial" w:hAnsi="Arial" w:cs="Arial"/>
          <w:sz w:val="21"/>
          <w:szCs w:val="21"/>
        </w:rPr>
        <w:t>avoriser</w:t>
      </w:r>
      <w:proofErr w:type="gramEnd"/>
      <w:r w:rsidR="005166AA" w:rsidRPr="00600BAE">
        <w:rPr>
          <w:rFonts w:ascii="Arial" w:hAnsi="Arial" w:cs="Arial"/>
          <w:sz w:val="21"/>
          <w:szCs w:val="21"/>
        </w:rPr>
        <w:t xml:space="preserve"> les échanges, les partenariats et l’émergence de projets.</w:t>
      </w:r>
    </w:p>
    <w:p w14:paraId="4E29177F" w14:textId="77777777" w:rsidR="005166AA" w:rsidRDefault="005166AA" w:rsidP="00E202E0">
      <w:pPr>
        <w:spacing w:line="240" w:lineRule="auto"/>
        <w:jc w:val="both"/>
        <w:rPr>
          <w:rFonts w:ascii="Arial" w:hAnsi="Arial" w:cs="Arial"/>
          <w:b/>
        </w:rPr>
      </w:pPr>
    </w:p>
    <w:p w14:paraId="266E49D3" w14:textId="42E8623E" w:rsidR="008B5162" w:rsidRPr="00FD49AF" w:rsidRDefault="00600BAE" w:rsidP="00E202E0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Afin de contribuer au programme de cet évènement, le CSF </w:t>
      </w:r>
      <w:r w:rsidR="008C6F83" w:rsidRPr="00FD49AF">
        <w:rPr>
          <w:rFonts w:ascii="Arial" w:hAnsi="Arial" w:cs="Arial"/>
          <w:b/>
        </w:rPr>
        <w:t>lance un appel à communications.</w:t>
      </w:r>
    </w:p>
    <w:p w14:paraId="282E4C70" w14:textId="2C7EE28E" w:rsidR="00A67222" w:rsidRPr="008C6F83" w:rsidRDefault="008C6F83" w:rsidP="00CE0877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z w:val="21"/>
          <w:szCs w:val="21"/>
        </w:rPr>
      </w:pPr>
      <w:r w:rsidRPr="008C6F83">
        <w:rPr>
          <w:rFonts w:ascii="Arial" w:eastAsiaTheme="minorHAnsi" w:hAnsi="Arial" w:cs="Arial"/>
          <w:sz w:val="21"/>
          <w:szCs w:val="21"/>
        </w:rPr>
        <w:t>Les présentations pourront porter sur :</w:t>
      </w:r>
    </w:p>
    <w:p w14:paraId="10E4E9F3" w14:textId="08A26431" w:rsidR="008C6F83" w:rsidRPr="008C6F83" w:rsidRDefault="008C6F83" w:rsidP="00CE0877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z w:val="21"/>
          <w:szCs w:val="21"/>
        </w:rPr>
      </w:pPr>
      <w:r w:rsidRPr="008C6F83">
        <w:rPr>
          <w:rFonts w:ascii="Arial" w:eastAsiaTheme="minorHAnsi" w:hAnsi="Arial" w:cs="Arial"/>
          <w:sz w:val="21"/>
          <w:szCs w:val="21"/>
        </w:rPr>
        <w:t>La présentation de solutions numérique</w:t>
      </w:r>
      <w:r>
        <w:rPr>
          <w:rFonts w:ascii="Arial" w:eastAsiaTheme="minorHAnsi" w:hAnsi="Arial" w:cs="Arial"/>
          <w:sz w:val="21"/>
          <w:szCs w:val="21"/>
        </w:rPr>
        <w:t>s</w:t>
      </w:r>
      <w:r w:rsidRPr="008C6F83">
        <w:rPr>
          <w:rFonts w:ascii="Arial" w:eastAsiaTheme="minorHAnsi" w:hAnsi="Arial" w:cs="Arial"/>
          <w:sz w:val="21"/>
          <w:szCs w:val="21"/>
        </w:rPr>
        <w:t xml:space="preserve"> et/ou robotiques matures idéalement dans le cadre d’un retour d’expérience d’une mise en œuvre en environnement réel.</w:t>
      </w:r>
    </w:p>
    <w:p w14:paraId="334F6F1B" w14:textId="50C9812B" w:rsidR="008C6F83" w:rsidRPr="008C6F83" w:rsidRDefault="008C6F83" w:rsidP="00CE0877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z w:val="21"/>
          <w:szCs w:val="21"/>
        </w:rPr>
      </w:pPr>
      <w:r w:rsidRPr="008C6F83">
        <w:rPr>
          <w:rFonts w:ascii="Arial" w:eastAsiaTheme="minorHAnsi" w:hAnsi="Arial" w:cs="Arial"/>
          <w:sz w:val="21"/>
          <w:szCs w:val="21"/>
        </w:rPr>
        <w:t>La présentation de solutions en cours de développement</w:t>
      </w:r>
    </w:p>
    <w:p w14:paraId="5F86D7DC" w14:textId="313DC477" w:rsidR="008C6F83" w:rsidRPr="008C6F83" w:rsidRDefault="008C6F83" w:rsidP="00CE0877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z w:val="21"/>
          <w:szCs w:val="21"/>
        </w:rPr>
      </w:pPr>
      <w:r w:rsidRPr="008C6F83">
        <w:rPr>
          <w:rFonts w:ascii="Arial" w:eastAsiaTheme="minorHAnsi" w:hAnsi="Arial" w:cs="Arial"/>
          <w:sz w:val="21"/>
          <w:szCs w:val="21"/>
        </w:rPr>
        <w:t>La présentation d’initiatives de R&amp;D</w:t>
      </w:r>
    </w:p>
    <w:p w14:paraId="0EBFC50F" w14:textId="77777777" w:rsidR="00CE0877" w:rsidRDefault="00CE0877" w:rsidP="00CE087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14:paraId="50D3D4AB" w14:textId="140E96E7" w:rsidR="00A67222" w:rsidRPr="006A2F96" w:rsidRDefault="00A67222" w:rsidP="00CE087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6A2F96">
        <w:rPr>
          <w:rFonts w:ascii="Arial" w:hAnsi="Arial" w:cs="Arial"/>
          <w:color w:val="333333"/>
          <w:sz w:val="21"/>
          <w:szCs w:val="21"/>
        </w:rPr>
        <w:t xml:space="preserve">Les </w:t>
      </w:r>
      <w:r w:rsidR="00FD49AF">
        <w:rPr>
          <w:rFonts w:ascii="Arial" w:hAnsi="Arial" w:cs="Arial"/>
          <w:color w:val="333333"/>
          <w:sz w:val="21"/>
          <w:szCs w:val="21"/>
        </w:rPr>
        <w:t>intervenants attendus pourront être</w:t>
      </w:r>
      <w:r w:rsidRPr="006A2F96">
        <w:rPr>
          <w:rFonts w:ascii="Arial" w:hAnsi="Arial" w:cs="Arial"/>
          <w:color w:val="333333"/>
          <w:sz w:val="21"/>
          <w:szCs w:val="21"/>
        </w:rPr>
        <w:t> :</w:t>
      </w:r>
    </w:p>
    <w:p w14:paraId="06C35849" w14:textId="2594EF5E" w:rsidR="00A67222" w:rsidRPr="006A2F96" w:rsidRDefault="00FD49AF" w:rsidP="00CE0877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des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opérateurs ou collectivités</w:t>
      </w:r>
      <w:r w:rsidR="00A67222" w:rsidRPr="006A2F96">
        <w:rPr>
          <w:rFonts w:ascii="Arial" w:hAnsi="Arial" w:cs="Arial"/>
          <w:color w:val="333333"/>
          <w:sz w:val="21"/>
          <w:szCs w:val="21"/>
        </w:rPr>
        <w:t xml:space="preserve"> expérimentant, ayant expérimenté ou souhaitant expérimenter des solutions robotiques ou numériques</w:t>
      </w:r>
      <w:r w:rsidR="004A2B1C">
        <w:rPr>
          <w:rFonts w:ascii="Arial" w:hAnsi="Arial" w:cs="Arial"/>
          <w:color w:val="333333"/>
          <w:sz w:val="21"/>
          <w:szCs w:val="21"/>
        </w:rPr>
        <w:t>,</w:t>
      </w:r>
    </w:p>
    <w:p w14:paraId="63B95538" w14:textId="3B168521" w:rsidR="00A67222" w:rsidRPr="006A2F96" w:rsidRDefault="00FD49AF" w:rsidP="00CE0877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des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r w:rsidR="00A67222" w:rsidRPr="006A2F96">
        <w:rPr>
          <w:rFonts w:ascii="Arial" w:hAnsi="Arial" w:cs="Arial"/>
          <w:color w:val="333333"/>
          <w:sz w:val="21"/>
          <w:szCs w:val="21"/>
        </w:rPr>
        <w:t xml:space="preserve">industriels développant, ayant développé ou souhaitant développer des solutions robotiques ou numériques </w:t>
      </w:r>
      <w:r w:rsidR="00273039">
        <w:rPr>
          <w:rFonts w:ascii="Arial" w:hAnsi="Arial" w:cs="Arial"/>
          <w:color w:val="333333"/>
          <w:sz w:val="21"/>
          <w:szCs w:val="21"/>
        </w:rPr>
        <w:t>(un espace de démonstration pourra être mis à disposition en cas de besoin)</w:t>
      </w:r>
      <w:r w:rsidR="004A2B1C">
        <w:rPr>
          <w:rFonts w:ascii="Arial" w:hAnsi="Arial" w:cs="Arial"/>
          <w:color w:val="333333"/>
          <w:sz w:val="21"/>
          <w:szCs w:val="21"/>
        </w:rPr>
        <w:t>,</w:t>
      </w:r>
    </w:p>
    <w:p w14:paraId="6BB64415" w14:textId="035E2B76" w:rsidR="007C34F4" w:rsidRPr="007C34F4" w:rsidRDefault="00FD49AF" w:rsidP="00CE0877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des</w:t>
      </w:r>
      <w:proofErr w:type="gramEnd"/>
      <w:r w:rsidR="00A67222" w:rsidRPr="006A2F96">
        <w:rPr>
          <w:rFonts w:ascii="Arial" w:hAnsi="Arial" w:cs="Arial"/>
          <w:color w:val="333333"/>
          <w:sz w:val="21"/>
          <w:szCs w:val="21"/>
        </w:rPr>
        <w:t xml:space="preserve"> centres de recherches</w:t>
      </w:r>
      <w:r>
        <w:rPr>
          <w:rFonts w:ascii="Arial" w:hAnsi="Arial" w:cs="Arial"/>
          <w:color w:val="333333"/>
          <w:sz w:val="21"/>
          <w:szCs w:val="21"/>
        </w:rPr>
        <w:t xml:space="preserve"> …</w:t>
      </w:r>
    </w:p>
    <w:p w14:paraId="49F1DF43" w14:textId="77777777" w:rsidR="00CE0877" w:rsidRDefault="00CE0877" w:rsidP="00CE08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</w:p>
    <w:p w14:paraId="58072075" w14:textId="6DF77935" w:rsidR="00A67222" w:rsidRDefault="00762ADB" w:rsidP="00CE08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L</w:t>
      </w:r>
      <w:r w:rsidR="00A67222" w:rsidRPr="006A2F96">
        <w:rPr>
          <w:rFonts w:ascii="Arial" w:hAnsi="Arial" w:cs="Arial"/>
          <w:color w:val="333333"/>
          <w:sz w:val="21"/>
          <w:szCs w:val="21"/>
        </w:rPr>
        <w:t xml:space="preserve">es propositions de communication (titre, résumé de 2000 signes maximum, </w:t>
      </w:r>
      <w:r w:rsidR="00FD49AF">
        <w:rPr>
          <w:rFonts w:ascii="Arial" w:hAnsi="Arial" w:cs="Arial"/>
          <w:color w:val="333333"/>
          <w:sz w:val="21"/>
          <w:szCs w:val="21"/>
        </w:rPr>
        <w:t>mini CV</w:t>
      </w:r>
      <w:r w:rsidR="00A67222" w:rsidRPr="006A2F96">
        <w:rPr>
          <w:rFonts w:ascii="Arial" w:hAnsi="Arial" w:cs="Arial"/>
          <w:color w:val="333333"/>
          <w:sz w:val="21"/>
          <w:szCs w:val="21"/>
        </w:rPr>
        <w:t>) devront être envoyées</w:t>
      </w:r>
      <w:r w:rsidR="00A67222" w:rsidRPr="006A2F96">
        <w:rPr>
          <w:rStyle w:val="lev"/>
          <w:rFonts w:ascii="Arial" w:eastAsiaTheme="majorEastAsia" w:hAnsi="Arial" w:cs="Arial"/>
          <w:color w:val="333333"/>
          <w:sz w:val="21"/>
          <w:szCs w:val="21"/>
        </w:rPr>
        <w:t> </w:t>
      </w:r>
      <w:r w:rsidR="00A67222" w:rsidRPr="00B87238">
        <w:rPr>
          <w:rStyle w:val="lev"/>
          <w:rFonts w:ascii="Arial" w:eastAsiaTheme="majorEastAsia" w:hAnsi="Arial" w:cs="Arial"/>
          <w:color w:val="FF0000"/>
          <w:sz w:val="21"/>
          <w:szCs w:val="21"/>
        </w:rPr>
        <w:t xml:space="preserve">avant le </w:t>
      </w:r>
      <w:r w:rsidR="00B87238" w:rsidRPr="00B87238">
        <w:rPr>
          <w:rStyle w:val="lev"/>
          <w:rFonts w:ascii="Arial" w:eastAsiaTheme="majorEastAsia" w:hAnsi="Arial" w:cs="Arial"/>
          <w:color w:val="FF0000"/>
          <w:sz w:val="21"/>
          <w:szCs w:val="21"/>
        </w:rPr>
        <w:t>15</w:t>
      </w:r>
      <w:r w:rsidR="00CB3E18" w:rsidRPr="00B87238">
        <w:rPr>
          <w:rStyle w:val="lev"/>
          <w:rFonts w:ascii="Arial" w:eastAsiaTheme="majorEastAsia" w:hAnsi="Arial" w:cs="Arial"/>
          <w:color w:val="FF0000"/>
          <w:sz w:val="21"/>
          <w:szCs w:val="21"/>
        </w:rPr>
        <w:t xml:space="preserve"> novembre</w:t>
      </w:r>
      <w:r w:rsidR="006A2F96" w:rsidRPr="00B87238">
        <w:rPr>
          <w:rStyle w:val="lev"/>
          <w:rFonts w:ascii="Arial" w:eastAsiaTheme="majorEastAsia" w:hAnsi="Arial" w:cs="Arial"/>
          <w:color w:val="FF0000"/>
          <w:sz w:val="21"/>
          <w:szCs w:val="21"/>
        </w:rPr>
        <w:t xml:space="preserve"> 2019</w:t>
      </w:r>
      <w:r w:rsidR="00A67222" w:rsidRPr="006A2F96">
        <w:rPr>
          <w:rFonts w:ascii="Arial" w:hAnsi="Arial" w:cs="Arial"/>
          <w:color w:val="333333"/>
          <w:sz w:val="21"/>
          <w:szCs w:val="21"/>
        </w:rPr>
        <w:t xml:space="preserve">, à </w:t>
      </w:r>
      <w:r w:rsidR="006A2F96" w:rsidRPr="006A2F96">
        <w:rPr>
          <w:rFonts w:ascii="Arial" w:hAnsi="Arial" w:cs="Arial"/>
          <w:color w:val="333333"/>
          <w:sz w:val="21"/>
          <w:szCs w:val="21"/>
        </w:rPr>
        <w:t xml:space="preserve">l’adresse </w:t>
      </w:r>
      <w:hyperlink r:id="rId14" w:history="1">
        <w:r w:rsidR="006A2F96" w:rsidRPr="006A2F96">
          <w:rPr>
            <w:rStyle w:val="Lienhypertexte"/>
            <w:rFonts w:ascii="Arial" w:hAnsi="Arial" w:cs="Arial"/>
            <w:sz w:val="21"/>
            <w:szCs w:val="21"/>
          </w:rPr>
          <w:t>robotique@cme-france.com</w:t>
        </w:r>
      </w:hyperlink>
      <w:r w:rsidR="006A2F96" w:rsidRPr="006A2F96">
        <w:rPr>
          <w:rFonts w:ascii="Arial" w:hAnsi="Arial" w:cs="Arial"/>
          <w:color w:val="333333"/>
          <w:sz w:val="21"/>
          <w:szCs w:val="21"/>
        </w:rPr>
        <w:t xml:space="preserve">  </w:t>
      </w:r>
    </w:p>
    <w:p w14:paraId="44853185" w14:textId="0A43886E" w:rsidR="007C34F4" w:rsidRDefault="007C34F4" w:rsidP="00CE08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Le format des communications lors de la journée du 6 février </w:t>
      </w:r>
      <w:r w:rsidR="008A210E">
        <w:rPr>
          <w:rFonts w:ascii="Arial" w:hAnsi="Arial" w:cs="Arial"/>
          <w:color w:val="333333"/>
          <w:sz w:val="21"/>
          <w:szCs w:val="21"/>
        </w:rPr>
        <w:t>pourra être</w:t>
      </w:r>
      <w:r>
        <w:rPr>
          <w:rFonts w:ascii="Arial" w:hAnsi="Arial" w:cs="Arial"/>
          <w:color w:val="333333"/>
          <w:sz w:val="21"/>
          <w:szCs w:val="21"/>
        </w:rPr>
        <w:t xml:space="preserve"> de type :</w:t>
      </w:r>
    </w:p>
    <w:p w14:paraId="1A8308C9" w14:textId="259D6692" w:rsidR="007C34F4" w:rsidRDefault="007C34F4" w:rsidP="00CE0877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Intervention en assemblée plénière </w:t>
      </w:r>
      <w:r w:rsidR="008A210E">
        <w:rPr>
          <w:rFonts w:ascii="Arial" w:hAnsi="Arial" w:cs="Arial"/>
          <w:color w:val="333333"/>
          <w:sz w:val="21"/>
          <w:szCs w:val="21"/>
        </w:rPr>
        <w:t>avec diapositives</w:t>
      </w:r>
    </w:p>
    <w:p w14:paraId="7B65A15E" w14:textId="0A197529" w:rsidR="007C34F4" w:rsidRDefault="007C34F4" w:rsidP="00CE0877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Intervention en groupe restreint (dizaine de personnes sous format pitch ou atelier) </w:t>
      </w:r>
    </w:p>
    <w:p w14:paraId="41C6A18E" w14:textId="5E9368EB" w:rsidR="008A210E" w:rsidRPr="006A2F96" w:rsidRDefault="008A210E" w:rsidP="00CE0877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Intervention en table ronde (5 ou 6 intervenants en sessions plénières de 30 à 45 minutes) avec ou sans diapositives</w:t>
      </w:r>
    </w:p>
    <w:p w14:paraId="5A4E9748" w14:textId="77777777" w:rsidR="00CE0877" w:rsidRDefault="00CE0877" w:rsidP="0000573E">
      <w:pPr>
        <w:pStyle w:val="NormalWeb"/>
        <w:shd w:val="clear" w:color="auto" w:fill="FFFFFF"/>
        <w:spacing w:before="0" w:beforeAutospacing="0" w:after="210" w:afterAutospacing="0"/>
        <w:jc w:val="both"/>
        <w:rPr>
          <w:rFonts w:ascii="Arial" w:hAnsi="Arial" w:cs="Arial"/>
          <w:color w:val="333333"/>
          <w:sz w:val="21"/>
          <w:szCs w:val="21"/>
        </w:rPr>
      </w:pPr>
    </w:p>
    <w:p w14:paraId="29204F92" w14:textId="37E4A9B0" w:rsidR="008C6F83" w:rsidRDefault="00CB3E18" w:rsidP="0000573E">
      <w:pPr>
        <w:pStyle w:val="NormalWeb"/>
        <w:shd w:val="clear" w:color="auto" w:fill="FFFFFF"/>
        <w:spacing w:before="0" w:beforeAutospacing="0" w:after="21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Le comité de sélection </w:t>
      </w:r>
      <w:r w:rsidR="00B87238">
        <w:rPr>
          <w:rFonts w:ascii="Arial" w:hAnsi="Arial" w:cs="Arial"/>
          <w:color w:val="333333"/>
          <w:sz w:val="21"/>
          <w:szCs w:val="21"/>
        </w:rPr>
        <w:t>se tiendra le 22 novembre</w:t>
      </w:r>
      <w:r w:rsidR="008C6F83">
        <w:rPr>
          <w:rFonts w:ascii="Arial" w:hAnsi="Arial" w:cs="Arial"/>
          <w:color w:val="333333"/>
          <w:sz w:val="21"/>
          <w:szCs w:val="21"/>
        </w:rPr>
        <w:t>.</w:t>
      </w:r>
      <w:r w:rsidR="008C6F83" w:rsidRPr="008C6F83">
        <w:rPr>
          <w:rFonts w:ascii="Arial" w:hAnsi="Arial" w:cs="Arial"/>
          <w:color w:val="333333"/>
          <w:sz w:val="21"/>
          <w:szCs w:val="21"/>
        </w:rPr>
        <w:t xml:space="preserve"> </w:t>
      </w:r>
      <w:r w:rsidR="008C6F83">
        <w:rPr>
          <w:rFonts w:ascii="Arial" w:hAnsi="Arial" w:cs="Arial"/>
          <w:color w:val="333333"/>
          <w:sz w:val="21"/>
          <w:szCs w:val="21"/>
        </w:rPr>
        <w:t xml:space="preserve">Il est composé de représentants du CSF, des syndicats professionnelles FEDEREC, FNADE, SNEFID, des pôles de compétitivité </w:t>
      </w:r>
      <w:proofErr w:type="spellStart"/>
      <w:r w:rsidR="008C6F83">
        <w:rPr>
          <w:rFonts w:ascii="Arial" w:hAnsi="Arial" w:cs="Arial"/>
          <w:color w:val="333333"/>
          <w:sz w:val="21"/>
          <w:szCs w:val="21"/>
        </w:rPr>
        <w:t>Axelera</w:t>
      </w:r>
      <w:proofErr w:type="spellEnd"/>
      <w:r w:rsidR="008C6F83">
        <w:rPr>
          <w:rFonts w:ascii="Arial" w:hAnsi="Arial" w:cs="Arial"/>
          <w:color w:val="333333"/>
          <w:sz w:val="21"/>
          <w:szCs w:val="21"/>
        </w:rPr>
        <w:t xml:space="preserve"> et TEAM2, de la fédération des clusters de la Robotique et de l’ADEME.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C6F83" w14:paraId="589A8179" w14:textId="77777777" w:rsidTr="008C6F83">
        <w:tc>
          <w:tcPr>
            <w:tcW w:w="9062" w:type="dxa"/>
          </w:tcPr>
          <w:p w14:paraId="2B845C42" w14:textId="77777777" w:rsidR="00021D8F" w:rsidRDefault="00021D8F" w:rsidP="008C6F83">
            <w:pPr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  <w:p w14:paraId="0FD40A20" w14:textId="77777777" w:rsidR="008C6F83" w:rsidRDefault="008C6F83" w:rsidP="008C6F83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 w:rsidRPr="00FD49A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Le CSF « Transformation et Valorisation des Déchets » rassemble les professionnels du secteur, les pouvoirs publics, les Pôles de Compétitivité et les organisations syndicales représentant les personnels de la filière. Au travers du CSF, l’ensemble des acteurs a trouvé une opportunité de se rencontrer et d’échanger sur des sujets d’intérêt commun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r w:rsidRPr="00273039">
              <w:rPr>
                <w:rFonts w:ascii="Arial" w:hAnsi="Arial" w:cs="Arial"/>
                <w:color w:val="000000"/>
                <w:shd w:val="clear" w:color="auto" w:fill="FFFFFF"/>
              </w:rPr>
              <w:t>(</w:t>
            </w:r>
            <w:hyperlink r:id="rId15" w:history="1">
              <w:r w:rsidRPr="00273039">
                <w:rPr>
                  <w:rStyle w:val="Lienhypertexte"/>
                  <w:rFonts w:ascii="Arial" w:hAnsi="Arial" w:cs="Arial"/>
                </w:rPr>
                <w:t>https://www.conseil-national-industrie.gouv.fr/comites-strategiques-de-filiere/transformation-et-valorisation-des-dechets</w:t>
              </w:r>
            </w:hyperlink>
            <w:r w:rsidRPr="00273039">
              <w:rPr>
                <w:rFonts w:ascii="Arial" w:hAnsi="Arial" w:cs="Arial"/>
              </w:rPr>
              <w:t>)</w:t>
            </w:r>
            <w:r w:rsidRPr="00273039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</w:p>
          <w:p w14:paraId="020017B7" w14:textId="5E6E1A6F" w:rsidR="00021D8F" w:rsidRPr="008C6F83" w:rsidRDefault="00021D8F" w:rsidP="008C6F83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</w:tbl>
    <w:p w14:paraId="4AC0B3D3" w14:textId="40F8F01D" w:rsidR="008C6F83" w:rsidRDefault="008C6F83" w:rsidP="00762ADB">
      <w:pPr>
        <w:pStyle w:val="NormalWeb"/>
        <w:shd w:val="clear" w:color="auto" w:fill="FFFFFF"/>
        <w:spacing w:before="0" w:beforeAutospacing="0" w:after="210" w:afterAutospacing="0" w:line="345" w:lineRule="atLeast"/>
        <w:rPr>
          <w:rFonts w:ascii="Arial" w:hAnsi="Arial" w:cs="Arial"/>
          <w:color w:val="333333"/>
          <w:sz w:val="21"/>
          <w:szCs w:val="21"/>
        </w:rPr>
      </w:pPr>
    </w:p>
    <w:p w14:paraId="535DA629" w14:textId="0DB06B35" w:rsidR="000D726C" w:rsidRPr="00762ADB" w:rsidRDefault="000D726C" w:rsidP="00762ADB">
      <w:pPr>
        <w:pStyle w:val="NormalWeb"/>
        <w:shd w:val="clear" w:color="auto" w:fill="FFFFFF"/>
        <w:spacing w:before="0" w:beforeAutospacing="0" w:after="210" w:afterAutospacing="0" w:line="345" w:lineRule="atLeast"/>
        <w:rPr>
          <w:rFonts w:ascii="Arial" w:hAnsi="Arial" w:cs="Arial"/>
          <w:color w:val="333333"/>
          <w:sz w:val="21"/>
          <w:szCs w:val="21"/>
        </w:rPr>
      </w:pPr>
    </w:p>
    <w:sectPr w:rsidR="000D726C" w:rsidRPr="00762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B0747"/>
    <w:multiLevelType w:val="hybridMultilevel"/>
    <w:tmpl w:val="FDF65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C108E"/>
    <w:multiLevelType w:val="hybridMultilevel"/>
    <w:tmpl w:val="AD8C5FDA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6ED471E"/>
    <w:multiLevelType w:val="hybridMultilevel"/>
    <w:tmpl w:val="1C265A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54223"/>
    <w:multiLevelType w:val="hybridMultilevel"/>
    <w:tmpl w:val="A0649F7C"/>
    <w:lvl w:ilvl="0" w:tplc="5B3C902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100C4"/>
    <w:multiLevelType w:val="hybridMultilevel"/>
    <w:tmpl w:val="6EEA69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32627"/>
    <w:multiLevelType w:val="hybridMultilevel"/>
    <w:tmpl w:val="0EF8C368"/>
    <w:lvl w:ilvl="0" w:tplc="B0543C42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1A43B3"/>
    <w:multiLevelType w:val="multilevel"/>
    <w:tmpl w:val="85B27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7" w15:restartNumberingAfterBreak="0">
    <w:nsid w:val="6991369D"/>
    <w:multiLevelType w:val="hybridMultilevel"/>
    <w:tmpl w:val="A496791A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EA62541"/>
    <w:multiLevelType w:val="hybridMultilevel"/>
    <w:tmpl w:val="6854FD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E14B11"/>
    <w:multiLevelType w:val="hybridMultilevel"/>
    <w:tmpl w:val="B8C632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B27A3B"/>
    <w:multiLevelType w:val="hybridMultilevel"/>
    <w:tmpl w:val="5C7A0C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0"/>
  </w:num>
  <w:num w:numId="5">
    <w:abstractNumId w:val="4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DEB"/>
    <w:rsid w:val="0000573E"/>
    <w:rsid w:val="00021D8F"/>
    <w:rsid w:val="000D726C"/>
    <w:rsid w:val="001328AF"/>
    <w:rsid w:val="00190DBF"/>
    <w:rsid w:val="001E00F3"/>
    <w:rsid w:val="001E24ED"/>
    <w:rsid w:val="00240B95"/>
    <w:rsid w:val="00273039"/>
    <w:rsid w:val="0028583C"/>
    <w:rsid w:val="002C628A"/>
    <w:rsid w:val="002F4372"/>
    <w:rsid w:val="00327BB1"/>
    <w:rsid w:val="0033315B"/>
    <w:rsid w:val="00337267"/>
    <w:rsid w:val="00360259"/>
    <w:rsid w:val="00360DEB"/>
    <w:rsid w:val="003847C5"/>
    <w:rsid w:val="0039653D"/>
    <w:rsid w:val="003B211A"/>
    <w:rsid w:val="003B2D63"/>
    <w:rsid w:val="003B45C7"/>
    <w:rsid w:val="003E003F"/>
    <w:rsid w:val="003E2538"/>
    <w:rsid w:val="00406A9C"/>
    <w:rsid w:val="0042155C"/>
    <w:rsid w:val="004372A9"/>
    <w:rsid w:val="004A2B1C"/>
    <w:rsid w:val="004B40D3"/>
    <w:rsid w:val="004C4D86"/>
    <w:rsid w:val="004F6F50"/>
    <w:rsid w:val="005166AA"/>
    <w:rsid w:val="005712A0"/>
    <w:rsid w:val="00571485"/>
    <w:rsid w:val="00583D22"/>
    <w:rsid w:val="00600BAE"/>
    <w:rsid w:val="00621D2B"/>
    <w:rsid w:val="00671629"/>
    <w:rsid w:val="00695CB9"/>
    <w:rsid w:val="006A2F96"/>
    <w:rsid w:val="006A403A"/>
    <w:rsid w:val="006B5FF0"/>
    <w:rsid w:val="006D6C04"/>
    <w:rsid w:val="006E5B4C"/>
    <w:rsid w:val="006E5EAB"/>
    <w:rsid w:val="006E6D0E"/>
    <w:rsid w:val="006F1F4C"/>
    <w:rsid w:val="007471D4"/>
    <w:rsid w:val="0075660F"/>
    <w:rsid w:val="00762ADB"/>
    <w:rsid w:val="0077290B"/>
    <w:rsid w:val="00775822"/>
    <w:rsid w:val="007822A3"/>
    <w:rsid w:val="00794597"/>
    <w:rsid w:val="007B6B80"/>
    <w:rsid w:val="007C34F4"/>
    <w:rsid w:val="00824689"/>
    <w:rsid w:val="00836F4A"/>
    <w:rsid w:val="00884F7A"/>
    <w:rsid w:val="00890DAB"/>
    <w:rsid w:val="008A210E"/>
    <w:rsid w:val="008A3E88"/>
    <w:rsid w:val="008A5B0E"/>
    <w:rsid w:val="008B5162"/>
    <w:rsid w:val="008C6ECD"/>
    <w:rsid w:val="008C6F83"/>
    <w:rsid w:val="00962649"/>
    <w:rsid w:val="00967316"/>
    <w:rsid w:val="00970347"/>
    <w:rsid w:val="00987F97"/>
    <w:rsid w:val="009E5A7E"/>
    <w:rsid w:val="00A568C6"/>
    <w:rsid w:val="00A67222"/>
    <w:rsid w:val="00A868EA"/>
    <w:rsid w:val="00AA1AEB"/>
    <w:rsid w:val="00AD5B53"/>
    <w:rsid w:val="00AE2BE3"/>
    <w:rsid w:val="00B45FEE"/>
    <w:rsid w:val="00B71A3A"/>
    <w:rsid w:val="00B87238"/>
    <w:rsid w:val="00B9657C"/>
    <w:rsid w:val="00C2707E"/>
    <w:rsid w:val="00C80B73"/>
    <w:rsid w:val="00C97791"/>
    <w:rsid w:val="00CB27E1"/>
    <w:rsid w:val="00CB3E18"/>
    <w:rsid w:val="00CC0550"/>
    <w:rsid w:val="00CC2703"/>
    <w:rsid w:val="00CC6762"/>
    <w:rsid w:val="00CD337A"/>
    <w:rsid w:val="00CE0877"/>
    <w:rsid w:val="00D9592A"/>
    <w:rsid w:val="00DC0F0B"/>
    <w:rsid w:val="00E202E0"/>
    <w:rsid w:val="00E239F3"/>
    <w:rsid w:val="00E51ED9"/>
    <w:rsid w:val="00E63C8A"/>
    <w:rsid w:val="00E83081"/>
    <w:rsid w:val="00E932B3"/>
    <w:rsid w:val="00ED3E01"/>
    <w:rsid w:val="00EE112D"/>
    <w:rsid w:val="00FD0E51"/>
    <w:rsid w:val="00FD4654"/>
    <w:rsid w:val="00FD49AF"/>
    <w:rsid w:val="00FE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158F6"/>
  <w15:chartTrackingRefBased/>
  <w15:docId w15:val="{0CB0E39C-3C93-46A4-B286-5727A85C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B51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B51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B51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2BE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8B51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B516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B516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ansinterligne">
    <w:name w:val="No Spacing"/>
    <w:uiPriority w:val="1"/>
    <w:qFormat/>
    <w:rsid w:val="0028583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Lienhypertexte">
    <w:name w:val="Hyperlink"/>
    <w:basedOn w:val="Policepardfaut"/>
    <w:uiPriority w:val="99"/>
    <w:unhideWhenUsed/>
    <w:rsid w:val="00CC2703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C2703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1E24E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E24E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E24E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E24E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E24E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2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24ED"/>
    <w:rPr>
      <w:rFonts w:ascii="Segoe UI" w:hAnsi="Segoe UI" w:cs="Segoe UI"/>
      <w:sz w:val="18"/>
      <w:szCs w:val="18"/>
    </w:rPr>
  </w:style>
  <w:style w:type="character" w:customStyle="1" w:styleId="lang-en">
    <w:name w:val="lang-en"/>
    <w:basedOn w:val="Policepardfaut"/>
    <w:rsid w:val="0077290B"/>
  </w:style>
  <w:style w:type="paragraph" w:styleId="NormalWeb">
    <w:name w:val="Normal (Web)"/>
    <w:basedOn w:val="Normal"/>
    <w:uiPriority w:val="99"/>
    <w:unhideWhenUsed/>
    <w:rsid w:val="00A67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A67222"/>
    <w:rPr>
      <w:b/>
      <w:bCs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6A2F96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8C6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hyperlink" Target="https://www.conseil-national-industrie.gouv.fr/comites-strategiques-de-filiere/transformation-et-valorisation-des-dechets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robotique@cme-franc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Solange SIERRA</cp:lastModifiedBy>
  <cp:revision>2</cp:revision>
  <cp:lastPrinted>2019-06-04T08:52:00Z</cp:lastPrinted>
  <dcterms:created xsi:type="dcterms:W3CDTF">2019-11-13T07:31:00Z</dcterms:created>
  <dcterms:modified xsi:type="dcterms:W3CDTF">2019-11-13T07:31:00Z</dcterms:modified>
</cp:coreProperties>
</file>